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FA" w:rsidRPr="002411FA" w:rsidRDefault="009B227F" w:rsidP="002411FA">
      <w:pPr>
        <w:tabs>
          <w:tab w:val="left" w:pos="488"/>
          <w:tab w:val="left" w:pos="2492"/>
          <w:tab w:val="center" w:pos="4536"/>
          <w:tab w:val="right" w:pos="9072"/>
          <w:tab w:val="left" w:pos="9356"/>
        </w:tabs>
        <w:rPr>
          <w:rFonts w:ascii="Trebuchet MS" w:hAnsi="Trebuchet MS"/>
        </w:rPr>
      </w:pPr>
      <w:r>
        <w:rPr>
          <w:rFonts w:ascii="Trebuchet MS" w:hAnsi="Trebuchet MS"/>
          <w:sz w:val="18"/>
          <w:szCs w:val="18"/>
        </w:rPr>
        <w:t xml:space="preserve"> </w:t>
      </w:r>
      <w:r w:rsidR="002411FA" w:rsidRPr="002411FA">
        <w:rPr>
          <w:rFonts w:ascii="Trebuchet MS" w:hAnsi="Trebuchet MS"/>
        </w:rPr>
        <w:t>08.01.2021</w:t>
      </w:r>
      <w:r w:rsidRPr="002411FA">
        <w:rPr>
          <w:rFonts w:ascii="Trebuchet MS" w:hAnsi="Trebuchet MS"/>
        </w:rPr>
        <w:t xml:space="preserve"> </w:t>
      </w:r>
    </w:p>
    <w:p w:rsidR="009825C0" w:rsidRPr="002411FA" w:rsidRDefault="009825C0" w:rsidP="009B227F">
      <w:pPr>
        <w:tabs>
          <w:tab w:val="left" w:pos="488"/>
          <w:tab w:val="left" w:pos="2492"/>
          <w:tab w:val="center" w:pos="4536"/>
          <w:tab w:val="right" w:pos="9072"/>
          <w:tab w:val="left" w:pos="9356"/>
        </w:tabs>
        <w:rPr>
          <w:rFonts w:ascii="Trebuchet MS" w:hAnsi="Trebuchet MS"/>
        </w:rPr>
      </w:pPr>
    </w:p>
    <w:p w:rsidR="00E301C6" w:rsidRPr="002411FA" w:rsidRDefault="000F26F6" w:rsidP="00E301C6">
      <w:pPr>
        <w:tabs>
          <w:tab w:val="center" w:pos="4536"/>
          <w:tab w:val="right" w:pos="9072"/>
        </w:tabs>
        <w:jc w:val="center"/>
        <w:rPr>
          <w:rFonts w:ascii="Trebuchet MS" w:hAnsi="Trebuchet MS"/>
          <w:b/>
        </w:rPr>
      </w:pPr>
      <w:r w:rsidRPr="002411FA">
        <w:rPr>
          <w:rFonts w:ascii="Trebuchet MS" w:hAnsi="Trebuchet MS"/>
          <w:b/>
        </w:rPr>
        <w:t>Comunicat de presă</w:t>
      </w:r>
    </w:p>
    <w:p w:rsidR="000F26F6" w:rsidRPr="002411FA" w:rsidRDefault="000F26F6" w:rsidP="00E301C6">
      <w:pPr>
        <w:tabs>
          <w:tab w:val="center" w:pos="4536"/>
          <w:tab w:val="right" w:pos="9072"/>
        </w:tabs>
        <w:jc w:val="center"/>
        <w:rPr>
          <w:rFonts w:ascii="Trebuchet MS" w:hAnsi="Trebuchet MS"/>
          <w:b/>
        </w:rPr>
      </w:pPr>
    </w:p>
    <w:p w:rsidR="009825C0" w:rsidRPr="002411FA" w:rsidRDefault="004273C2" w:rsidP="00E301C6">
      <w:pPr>
        <w:tabs>
          <w:tab w:val="center" w:pos="4536"/>
          <w:tab w:val="right" w:pos="9072"/>
        </w:tabs>
        <w:jc w:val="center"/>
        <w:rPr>
          <w:rFonts w:ascii="Trebuchet MS" w:hAnsi="Trebuchet MS"/>
          <w:b/>
        </w:rPr>
      </w:pPr>
      <w:bookmarkStart w:id="0" w:name="_GoBack"/>
      <w:r w:rsidRPr="002411FA">
        <w:rPr>
          <w:rFonts w:ascii="Trebuchet MS" w:hAnsi="Trebuchet MS"/>
          <w:b/>
        </w:rPr>
        <w:t>ANFP a realizat</w:t>
      </w:r>
      <w:r w:rsidR="00E301C6" w:rsidRPr="002411FA">
        <w:rPr>
          <w:rFonts w:ascii="Trebuchet MS" w:hAnsi="Trebuchet MS"/>
          <w:b/>
        </w:rPr>
        <w:t xml:space="preserve"> raportul celor 14 consultări publice derulate prin proiectul ETICA</w:t>
      </w:r>
      <w:bookmarkEnd w:id="0"/>
      <w:r w:rsidR="00DE7C79" w:rsidRPr="002411FA">
        <w:rPr>
          <w:rFonts w:ascii="Trebuchet MS" w:hAnsi="Trebuchet MS"/>
          <w:b/>
        </w:rPr>
        <w:br w:type="textWrapping" w:clear="all"/>
      </w:r>
    </w:p>
    <w:p w:rsidR="00734327" w:rsidRPr="002411FA" w:rsidRDefault="004A64B5" w:rsidP="00050BE9">
      <w:pPr>
        <w:tabs>
          <w:tab w:val="center" w:pos="4536"/>
          <w:tab w:val="right" w:pos="9072"/>
        </w:tabs>
        <w:jc w:val="both"/>
        <w:rPr>
          <w:rFonts w:ascii="Trebuchet MS" w:hAnsi="Trebuchet MS"/>
        </w:rPr>
      </w:pPr>
      <w:proofErr w:type="spellStart"/>
      <w:r w:rsidRPr="002411FA">
        <w:rPr>
          <w:rFonts w:ascii="Trebuchet MS" w:hAnsi="Trebuchet MS"/>
        </w:rPr>
        <w:t>Agenţia</w:t>
      </w:r>
      <w:proofErr w:type="spellEnd"/>
      <w:r w:rsidRPr="002411FA">
        <w:rPr>
          <w:rFonts w:ascii="Trebuchet MS" w:hAnsi="Trebuchet MS"/>
        </w:rPr>
        <w:t xml:space="preserve"> </w:t>
      </w:r>
      <w:proofErr w:type="spellStart"/>
      <w:r w:rsidRPr="002411FA">
        <w:rPr>
          <w:rFonts w:ascii="Trebuchet MS" w:hAnsi="Trebuchet MS"/>
        </w:rPr>
        <w:t>Naţională</w:t>
      </w:r>
      <w:proofErr w:type="spellEnd"/>
      <w:r w:rsidRPr="002411FA">
        <w:rPr>
          <w:rFonts w:ascii="Trebuchet MS" w:hAnsi="Trebuchet MS"/>
        </w:rPr>
        <w:t xml:space="preserve"> a </w:t>
      </w:r>
      <w:proofErr w:type="spellStart"/>
      <w:r w:rsidRPr="002411FA">
        <w:rPr>
          <w:rFonts w:ascii="Trebuchet MS" w:hAnsi="Trebuchet MS"/>
        </w:rPr>
        <w:t>Funcţionarilor</w:t>
      </w:r>
      <w:proofErr w:type="spellEnd"/>
      <w:r w:rsidRPr="002411FA">
        <w:rPr>
          <w:rFonts w:ascii="Trebuchet MS" w:hAnsi="Trebuchet MS"/>
        </w:rPr>
        <w:t xml:space="preserve"> Publici a elaborat, în contextul derulării proiectului „ETICA - Eficiență, Transparență și Interes pentru Conduita din Administrație”, cod SIPOCA 63, cod SMIS 119741, </w:t>
      </w:r>
      <w:r w:rsidR="00A22493" w:rsidRPr="002411FA">
        <w:rPr>
          <w:rFonts w:ascii="Trebuchet MS" w:hAnsi="Trebuchet MS"/>
          <w:b/>
          <w:i/>
        </w:rPr>
        <w:t>Raportul final cu privire la organizarea și parcurgerea procedurilor de transparență decizională și consultare publică</w:t>
      </w:r>
      <w:r w:rsidR="009F7034" w:rsidRPr="002411FA">
        <w:rPr>
          <w:rFonts w:ascii="Trebuchet MS" w:hAnsi="Trebuchet MS"/>
        </w:rPr>
        <w:t>.</w:t>
      </w:r>
    </w:p>
    <w:p w:rsidR="009F7034" w:rsidRPr="002411FA" w:rsidRDefault="00A22493" w:rsidP="00050BE9">
      <w:pPr>
        <w:tabs>
          <w:tab w:val="center" w:pos="4536"/>
          <w:tab w:val="right" w:pos="9072"/>
        </w:tabs>
        <w:jc w:val="both"/>
        <w:rPr>
          <w:rFonts w:ascii="Trebuchet MS" w:hAnsi="Trebuchet MS"/>
        </w:rPr>
      </w:pPr>
      <w:r w:rsidRPr="002411FA">
        <w:rPr>
          <w:rFonts w:ascii="Trebuchet MS" w:hAnsi="Trebuchet MS"/>
        </w:rPr>
        <w:t>Materialul</w:t>
      </w:r>
      <w:r w:rsidR="009F7034" w:rsidRPr="002411FA">
        <w:rPr>
          <w:rFonts w:ascii="Trebuchet MS" w:hAnsi="Trebuchet MS"/>
        </w:rPr>
        <w:t xml:space="preserve"> </w:t>
      </w:r>
      <w:r w:rsidRPr="002411FA">
        <w:rPr>
          <w:rFonts w:ascii="Trebuchet MS" w:hAnsi="Trebuchet MS"/>
        </w:rPr>
        <w:t>este util</w:t>
      </w:r>
      <w:r w:rsidR="009F7034" w:rsidRPr="002411FA">
        <w:rPr>
          <w:rFonts w:ascii="Trebuchet MS" w:hAnsi="Trebuchet MS"/>
        </w:rPr>
        <w:t xml:space="preserve"> consilierilor de etică</w:t>
      </w:r>
      <w:r w:rsidR="00050BE9" w:rsidRPr="002411FA">
        <w:rPr>
          <w:rFonts w:ascii="Trebuchet MS" w:hAnsi="Trebuchet MS"/>
        </w:rPr>
        <w:t xml:space="preserve">, </w:t>
      </w:r>
      <w:proofErr w:type="spellStart"/>
      <w:r w:rsidR="00050BE9" w:rsidRPr="002411FA">
        <w:rPr>
          <w:rFonts w:ascii="Trebuchet MS" w:hAnsi="Trebuchet MS"/>
        </w:rPr>
        <w:t>funcţionarilor</w:t>
      </w:r>
      <w:proofErr w:type="spellEnd"/>
      <w:r w:rsidR="00050BE9" w:rsidRPr="002411FA">
        <w:rPr>
          <w:rFonts w:ascii="Trebuchet MS" w:hAnsi="Trebuchet MS"/>
        </w:rPr>
        <w:t xml:space="preserve"> publici </w:t>
      </w:r>
      <w:proofErr w:type="spellStart"/>
      <w:r w:rsidR="00050BE9" w:rsidRPr="002411FA">
        <w:rPr>
          <w:rFonts w:ascii="Trebuchet MS" w:hAnsi="Trebuchet MS"/>
        </w:rPr>
        <w:t>şi</w:t>
      </w:r>
      <w:proofErr w:type="spellEnd"/>
      <w:r w:rsidR="00050BE9" w:rsidRPr="002411FA">
        <w:rPr>
          <w:rFonts w:ascii="Trebuchet MS" w:hAnsi="Trebuchet MS"/>
        </w:rPr>
        <w:t xml:space="preserve"> conducătorilor</w:t>
      </w:r>
      <w:r w:rsidR="009F7034" w:rsidRPr="002411FA">
        <w:rPr>
          <w:rFonts w:ascii="Trebuchet MS" w:hAnsi="Trebuchet MS"/>
        </w:rPr>
        <w:t xml:space="preserve"> </w:t>
      </w:r>
      <w:r w:rsidR="00050BE9" w:rsidRPr="002411FA">
        <w:rPr>
          <w:rFonts w:ascii="Trebuchet MS" w:hAnsi="Trebuchet MS"/>
        </w:rPr>
        <w:t xml:space="preserve">instituțiilor </w:t>
      </w:r>
      <w:proofErr w:type="spellStart"/>
      <w:r w:rsidR="00050BE9" w:rsidRPr="002411FA">
        <w:rPr>
          <w:rFonts w:ascii="Trebuchet MS" w:hAnsi="Trebuchet MS"/>
        </w:rPr>
        <w:t>şi</w:t>
      </w:r>
      <w:proofErr w:type="spellEnd"/>
      <w:r w:rsidR="00050BE9" w:rsidRPr="002411FA">
        <w:rPr>
          <w:rFonts w:ascii="Trebuchet MS" w:hAnsi="Trebuchet MS"/>
        </w:rPr>
        <w:t xml:space="preserve"> </w:t>
      </w:r>
      <w:proofErr w:type="spellStart"/>
      <w:r w:rsidR="00050BE9" w:rsidRPr="002411FA">
        <w:rPr>
          <w:rFonts w:ascii="Trebuchet MS" w:hAnsi="Trebuchet MS"/>
        </w:rPr>
        <w:t>autorităţilor</w:t>
      </w:r>
      <w:proofErr w:type="spellEnd"/>
      <w:r w:rsidR="009F7034" w:rsidRPr="002411FA">
        <w:rPr>
          <w:rFonts w:ascii="Trebuchet MS" w:hAnsi="Trebuchet MS"/>
        </w:rPr>
        <w:t xml:space="preserve"> publice, </w:t>
      </w:r>
      <w:r w:rsidR="009049C1" w:rsidRPr="002411FA">
        <w:rPr>
          <w:rFonts w:ascii="Trebuchet MS" w:hAnsi="Trebuchet MS"/>
        </w:rPr>
        <w:t>dar</w:t>
      </w:r>
      <w:r w:rsidR="009F7034" w:rsidRPr="002411FA">
        <w:rPr>
          <w:rFonts w:ascii="Trebuchet MS" w:hAnsi="Trebuchet MS"/>
        </w:rPr>
        <w:t xml:space="preserve"> </w:t>
      </w:r>
      <w:proofErr w:type="spellStart"/>
      <w:r w:rsidR="009F7034" w:rsidRPr="002411FA">
        <w:rPr>
          <w:rFonts w:ascii="Trebuchet MS" w:hAnsi="Trebuchet MS"/>
        </w:rPr>
        <w:t>şi</w:t>
      </w:r>
      <w:proofErr w:type="spellEnd"/>
      <w:r w:rsidR="009F7034" w:rsidRPr="002411FA">
        <w:rPr>
          <w:rFonts w:ascii="Trebuchet MS" w:hAnsi="Trebuchet MS"/>
        </w:rPr>
        <w:t xml:space="preserve"> </w:t>
      </w:r>
      <w:r w:rsidR="009049C1" w:rsidRPr="002411FA">
        <w:rPr>
          <w:rFonts w:ascii="Trebuchet MS" w:hAnsi="Trebuchet MS"/>
        </w:rPr>
        <w:t>altor</w:t>
      </w:r>
      <w:r w:rsidR="00050BE9" w:rsidRPr="002411FA">
        <w:rPr>
          <w:rFonts w:ascii="Trebuchet MS" w:hAnsi="Trebuchet MS"/>
        </w:rPr>
        <w:t xml:space="preserve"> persoanelor interesate de domeniu</w:t>
      </w:r>
      <w:r w:rsidR="004273C2" w:rsidRPr="002411FA">
        <w:rPr>
          <w:rFonts w:ascii="Trebuchet MS" w:hAnsi="Trebuchet MS"/>
        </w:rPr>
        <w:t>l eticii</w:t>
      </w:r>
      <w:r w:rsidR="00050BE9" w:rsidRPr="002411FA">
        <w:rPr>
          <w:rFonts w:ascii="Trebuchet MS" w:hAnsi="Trebuchet MS"/>
        </w:rPr>
        <w:t>.</w:t>
      </w:r>
    </w:p>
    <w:p w:rsidR="00A47DB0" w:rsidRPr="002411FA" w:rsidRDefault="00786F7F" w:rsidP="00A25E56">
      <w:pPr>
        <w:jc w:val="both"/>
        <w:rPr>
          <w:rFonts w:ascii="Trebuchet MS" w:hAnsi="Trebuchet MS"/>
        </w:rPr>
      </w:pPr>
      <w:r w:rsidRPr="002411FA">
        <w:rPr>
          <w:rFonts w:ascii="Trebuchet MS" w:hAnsi="Trebuchet MS"/>
        </w:rPr>
        <w:t xml:space="preserve">Raportul </w:t>
      </w:r>
      <w:r w:rsidR="00A47DB0" w:rsidRPr="002411FA">
        <w:rPr>
          <w:rFonts w:ascii="Trebuchet MS" w:hAnsi="Trebuchet MS"/>
        </w:rPr>
        <w:t>prezintă:</w:t>
      </w:r>
    </w:p>
    <w:p w:rsidR="00960738" w:rsidRPr="002411FA" w:rsidRDefault="00A47DB0" w:rsidP="00A47DB0">
      <w:pPr>
        <w:pStyle w:val="ListParagraph"/>
        <w:numPr>
          <w:ilvl w:val="0"/>
          <w:numId w:val="3"/>
        </w:numPr>
        <w:spacing w:after="160"/>
        <w:jc w:val="both"/>
        <w:rPr>
          <w:rFonts w:ascii="Trebuchet MS" w:hAnsi="Trebuchet MS"/>
        </w:rPr>
      </w:pPr>
      <w:r w:rsidRPr="002411FA">
        <w:rPr>
          <w:rFonts w:ascii="Trebuchet MS" w:hAnsi="Trebuchet MS"/>
        </w:rPr>
        <w:t xml:space="preserve">etapele metodologice, organizarea și desfășurarea </w:t>
      </w:r>
      <w:r w:rsidR="004273C2" w:rsidRPr="002411FA">
        <w:rPr>
          <w:rFonts w:ascii="Trebuchet MS" w:hAnsi="Trebuchet MS"/>
        </w:rPr>
        <w:t xml:space="preserve">celor 14 </w:t>
      </w:r>
      <w:r w:rsidRPr="002411FA">
        <w:rPr>
          <w:rFonts w:ascii="Trebuchet MS" w:hAnsi="Trebuchet MS"/>
        </w:rPr>
        <w:t>evenimente</w:t>
      </w:r>
      <w:r w:rsidR="004273C2" w:rsidRPr="002411FA">
        <w:rPr>
          <w:rFonts w:ascii="Trebuchet MS" w:hAnsi="Trebuchet MS"/>
        </w:rPr>
        <w:t xml:space="preserve"> regionale</w:t>
      </w:r>
      <w:r w:rsidRPr="002411FA">
        <w:rPr>
          <w:rFonts w:ascii="Trebuchet MS" w:hAnsi="Trebuchet MS"/>
        </w:rPr>
        <w:t xml:space="preserve"> de tip consultare publică</w:t>
      </w:r>
      <w:r w:rsidR="009B227F" w:rsidRPr="002411FA">
        <w:rPr>
          <w:rFonts w:ascii="Trebuchet MS" w:hAnsi="Trebuchet MS"/>
          <w:lang w:val="en-US"/>
        </w:rPr>
        <w:t>;</w:t>
      </w:r>
    </w:p>
    <w:p w:rsidR="00A47DB0" w:rsidRPr="002411FA" w:rsidRDefault="00A47DB0" w:rsidP="00A47DB0">
      <w:pPr>
        <w:pStyle w:val="ListParagraph"/>
        <w:numPr>
          <w:ilvl w:val="0"/>
          <w:numId w:val="3"/>
        </w:numPr>
        <w:spacing w:after="160"/>
        <w:jc w:val="both"/>
        <w:rPr>
          <w:rFonts w:ascii="Trebuchet MS" w:hAnsi="Trebuchet MS"/>
        </w:rPr>
      </w:pPr>
      <w:r w:rsidRPr="002411FA">
        <w:rPr>
          <w:rFonts w:ascii="Trebuchet MS" w:hAnsi="Trebuchet MS"/>
        </w:rPr>
        <w:t xml:space="preserve">procesul de colectare a datelor cu privire la </w:t>
      </w:r>
      <w:r w:rsidR="00A25E56" w:rsidRPr="002411FA">
        <w:rPr>
          <w:rFonts w:ascii="Trebuchet MS" w:hAnsi="Trebuchet MS"/>
        </w:rPr>
        <w:t xml:space="preserve">evenimente </w:t>
      </w:r>
      <w:r w:rsidRPr="002411FA">
        <w:rPr>
          <w:rFonts w:ascii="Trebuchet MS" w:hAnsi="Trebuchet MS"/>
        </w:rPr>
        <w:t>și analiza acestor</w:t>
      </w:r>
      <w:r w:rsidR="00A25E56" w:rsidRPr="002411FA">
        <w:rPr>
          <w:rFonts w:ascii="Trebuchet MS" w:hAnsi="Trebuchet MS"/>
        </w:rPr>
        <w:t xml:space="preserve"> date</w:t>
      </w:r>
      <w:r w:rsidR="009B227F" w:rsidRPr="002411FA">
        <w:rPr>
          <w:rFonts w:ascii="Trebuchet MS" w:hAnsi="Trebuchet MS"/>
        </w:rPr>
        <w:t>;</w:t>
      </w:r>
    </w:p>
    <w:p w:rsidR="00F20F27" w:rsidRPr="002411FA" w:rsidRDefault="00786F7F" w:rsidP="00F20F27">
      <w:pPr>
        <w:pStyle w:val="ListParagraph"/>
        <w:numPr>
          <w:ilvl w:val="0"/>
          <w:numId w:val="3"/>
        </w:numPr>
        <w:spacing w:after="160"/>
        <w:jc w:val="both"/>
        <w:rPr>
          <w:rFonts w:ascii="Trebuchet MS" w:hAnsi="Trebuchet MS"/>
        </w:rPr>
      </w:pPr>
      <w:r w:rsidRPr="002411FA">
        <w:rPr>
          <w:rFonts w:ascii="Trebuchet MS" w:hAnsi="Trebuchet MS"/>
        </w:rPr>
        <w:t xml:space="preserve">o </w:t>
      </w:r>
      <w:r w:rsidR="00A47DB0" w:rsidRPr="002411FA">
        <w:rPr>
          <w:rFonts w:ascii="Trebuchet MS" w:hAnsi="Trebuchet MS"/>
        </w:rPr>
        <w:t>sintez</w:t>
      </w:r>
      <w:r w:rsidRPr="002411FA">
        <w:rPr>
          <w:rFonts w:ascii="Trebuchet MS" w:hAnsi="Trebuchet MS"/>
        </w:rPr>
        <w:t>ă a</w:t>
      </w:r>
      <w:r w:rsidR="00A47DB0" w:rsidRPr="002411FA">
        <w:rPr>
          <w:rFonts w:ascii="Trebuchet MS" w:hAnsi="Trebuchet MS"/>
        </w:rPr>
        <w:t xml:space="preserve"> </w:t>
      </w:r>
      <w:proofErr w:type="spellStart"/>
      <w:r w:rsidR="00A47DB0" w:rsidRPr="002411FA">
        <w:rPr>
          <w:rFonts w:ascii="Trebuchet MS" w:hAnsi="Trebuchet MS"/>
        </w:rPr>
        <w:t>observaţiilor</w:t>
      </w:r>
      <w:proofErr w:type="spellEnd"/>
      <w:r w:rsidR="00A47DB0" w:rsidRPr="002411FA">
        <w:rPr>
          <w:rFonts w:ascii="Trebuchet MS" w:hAnsi="Trebuchet MS"/>
        </w:rPr>
        <w:t xml:space="preserve"> </w:t>
      </w:r>
      <w:proofErr w:type="spellStart"/>
      <w:r w:rsidR="00A47DB0" w:rsidRPr="002411FA">
        <w:rPr>
          <w:rFonts w:ascii="Trebuchet MS" w:hAnsi="Trebuchet MS"/>
        </w:rPr>
        <w:t>şi</w:t>
      </w:r>
      <w:proofErr w:type="spellEnd"/>
      <w:r w:rsidR="00A47DB0" w:rsidRPr="002411FA">
        <w:rPr>
          <w:rFonts w:ascii="Trebuchet MS" w:hAnsi="Trebuchet MS"/>
        </w:rPr>
        <w:t xml:space="preserve"> </w:t>
      </w:r>
      <w:r w:rsidR="00A25E56" w:rsidRPr="002411FA">
        <w:rPr>
          <w:rFonts w:ascii="Trebuchet MS" w:hAnsi="Trebuchet MS"/>
        </w:rPr>
        <w:t xml:space="preserve">a </w:t>
      </w:r>
      <w:r w:rsidR="00A47DB0" w:rsidRPr="002411FA">
        <w:rPr>
          <w:rFonts w:ascii="Trebuchet MS" w:hAnsi="Trebuchet MS"/>
        </w:rPr>
        <w:t xml:space="preserve">propunerilor </w:t>
      </w:r>
      <w:proofErr w:type="spellStart"/>
      <w:r w:rsidR="00A47DB0" w:rsidRPr="002411FA">
        <w:rPr>
          <w:rFonts w:ascii="Trebuchet MS" w:hAnsi="Trebuchet MS"/>
        </w:rPr>
        <w:t>participanţilor</w:t>
      </w:r>
      <w:proofErr w:type="spellEnd"/>
      <w:r w:rsidR="00A47DB0" w:rsidRPr="002411FA">
        <w:rPr>
          <w:rFonts w:ascii="Trebuchet MS" w:hAnsi="Trebuchet MS"/>
        </w:rPr>
        <w:t>.</w:t>
      </w:r>
    </w:p>
    <w:p w:rsidR="00D9547F" w:rsidRPr="002411FA" w:rsidRDefault="00F20F27" w:rsidP="00D9547F">
      <w:pPr>
        <w:jc w:val="both"/>
        <w:rPr>
          <w:rFonts w:ascii="Trebuchet MS" w:hAnsi="Trebuchet MS"/>
        </w:rPr>
      </w:pPr>
      <w:r w:rsidRPr="002411FA">
        <w:rPr>
          <w:rFonts w:ascii="Trebuchet MS" w:hAnsi="Trebuchet MS"/>
        </w:rPr>
        <w:t xml:space="preserve">Propunerile </w:t>
      </w:r>
      <w:proofErr w:type="spellStart"/>
      <w:r w:rsidRPr="002411FA">
        <w:rPr>
          <w:rFonts w:ascii="Trebuchet MS" w:hAnsi="Trebuchet MS"/>
        </w:rPr>
        <w:t>şi</w:t>
      </w:r>
      <w:proofErr w:type="spellEnd"/>
      <w:r w:rsidRPr="002411FA">
        <w:rPr>
          <w:rFonts w:ascii="Trebuchet MS" w:hAnsi="Trebuchet MS"/>
        </w:rPr>
        <w:t xml:space="preserve"> </w:t>
      </w:r>
      <w:proofErr w:type="spellStart"/>
      <w:r w:rsidRPr="002411FA">
        <w:rPr>
          <w:rFonts w:ascii="Trebuchet MS" w:hAnsi="Trebuchet MS"/>
        </w:rPr>
        <w:t>observaţiile</w:t>
      </w:r>
      <w:proofErr w:type="spellEnd"/>
      <w:r w:rsidRPr="002411FA">
        <w:rPr>
          <w:rFonts w:ascii="Trebuchet MS" w:hAnsi="Trebuchet MS"/>
        </w:rPr>
        <w:t xml:space="preserve"> </w:t>
      </w:r>
      <w:proofErr w:type="spellStart"/>
      <w:r w:rsidRPr="002411FA">
        <w:rPr>
          <w:rFonts w:ascii="Trebuchet MS" w:hAnsi="Trebuchet MS"/>
        </w:rPr>
        <w:t>p</w:t>
      </w:r>
      <w:r w:rsidR="00FD77CC" w:rsidRPr="002411FA">
        <w:rPr>
          <w:rFonts w:ascii="Trebuchet MS" w:hAnsi="Trebuchet MS"/>
        </w:rPr>
        <w:t>articipanţilor</w:t>
      </w:r>
      <w:proofErr w:type="spellEnd"/>
      <w:r w:rsidR="00FD77CC" w:rsidRPr="002411FA">
        <w:rPr>
          <w:rFonts w:ascii="Trebuchet MS" w:hAnsi="Trebuchet MS"/>
        </w:rPr>
        <w:t xml:space="preserve"> la evenimente au vizat cu precădere cadrul legal aferent consilierilor de etică. </w:t>
      </w:r>
      <w:r w:rsidR="004273C2" w:rsidRPr="002411FA">
        <w:rPr>
          <w:rFonts w:ascii="Trebuchet MS" w:hAnsi="Trebuchet MS"/>
        </w:rPr>
        <w:t xml:space="preserve">Multe dintre aceste propuneri </w:t>
      </w:r>
      <w:r w:rsidR="009B227F" w:rsidRPr="002411FA">
        <w:rPr>
          <w:rFonts w:ascii="Trebuchet MS" w:hAnsi="Trebuchet MS"/>
        </w:rPr>
        <w:t>se regăsesc</w:t>
      </w:r>
      <w:r w:rsidR="004273C2" w:rsidRPr="002411FA">
        <w:rPr>
          <w:rFonts w:ascii="Trebuchet MS" w:hAnsi="Trebuchet MS"/>
        </w:rPr>
        <w:t xml:space="preserve"> </w:t>
      </w:r>
      <w:proofErr w:type="spellStart"/>
      <w:r w:rsidR="004273C2" w:rsidRPr="002411FA">
        <w:rPr>
          <w:rFonts w:ascii="Trebuchet MS" w:hAnsi="Trebuchet MS"/>
          <w:lang w:val="en-US"/>
        </w:rPr>
        <w:t>în</w:t>
      </w:r>
      <w:proofErr w:type="spellEnd"/>
      <w:r w:rsidR="004273C2" w:rsidRPr="002411FA">
        <w:rPr>
          <w:rFonts w:ascii="Trebuchet MS" w:hAnsi="Trebuchet MS"/>
        </w:rPr>
        <w:t xml:space="preserve"> proiectul de modificare a legislației specifice inițiat de ANFP sau vor sta la baza unor demersuri viitoare. </w:t>
      </w:r>
    </w:p>
    <w:p w:rsidR="00A22493" w:rsidRPr="002411FA" w:rsidRDefault="009049C1" w:rsidP="009B227F">
      <w:pPr>
        <w:jc w:val="both"/>
        <w:rPr>
          <w:rFonts w:ascii="Trebuchet MS" w:hAnsi="Trebuchet MS"/>
        </w:rPr>
      </w:pPr>
      <w:r w:rsidRPr="002411FA">
        <w:rPr>
          <w:rFonts w:ascii="Trebuchet MS" w:hAnsi="Trebuchet MS"/>
        </w:rPr>
        <w:t xml:space="preserve">Printre </w:t>
      </w:r>
      <w:r w:rsidR="00FD77CC" w:rsidRPr="002411FA">
        <w:rPr>
          <w:rFonts w:ascii="Trebuchet MS" w:hAnsi="Trebuchet MS"/>
        </w:rPr>
        <w:t xml:space="preserve">propunerile </w:t>
      </w:r>
      <w:r w:rsidR="00D9547F" w:rsidRPr="002411FA">
        <w:rPr>
          <w:rFonts w:ascii="Trebuchet MS" w:hAnsi="Trebuchet MS"/>
        </w:rPr>
        <w:t>dezbătute</w:t>
      </w:r>
      <w:r w:rsidR="00FD77CC" w:rsidRPr="002411FA">
        <w:rPr>
          <w:rFonts w:ascii="Trebuchet MS" w:hAnsi="Trebuchet MS"/>
        </w:rPr>
        <w:t xml:space="preserve"> amintim</w:t>
      </w:r>
      <w:r w:rsidRPr="002411FA">
        <w:rPr>
          <w:rFonts w:ascii="Trebuchet MS" w:hAnsi="Trebuchet MS"/>
          <w:b/>
        </w:rPr>
        <w:t>:</w:t>
      </w:r>
    </w:p>
    <w:p w:rsidR="009049C1" w:rsidRPr="002411FA" w:rsidRDefault="00786F7F" w:rsidP="00B07BB2">
      <w:pPr>
        <w:pStyle w:val="ListParagraph"/>
        <w:numPr>
          <w:ilvl w:val="0"/>
          <w:numId w:val="3"/>
        </w:numPr>
        <w:spacing w:after="160"/>
        <w:jc w:val="both"/>
        <w:rPr>
          <w:rFonts w:ascii="Trebuchet MS" w:hAnsi="Trebuchet MS"/>
        </w:rPr>
      </w:pPr>
      <w:r w:rsidRPr="002411FA">
        <w:rPr>
          <w:rFonts w:ascii="Trebuchet MS" w:hAnsi="Trebuchet MS"/>
        </w:rPr>
        <w:t>posibilitatea de a exista entități independente în care să își desfășoare activitatea profesioniști cu studii de specialitate în domeniul juridic și psihologic care să pregătească funcționarii pe teme de conduită, să acorde acestora consiliere profesionistă, dar și să organizeze anual evaluarea cunoștințelor de etică și conduită a</w:t>
      </w:r>
      <w:r w:rsidR="009B227F" w:rsidRPr="002411FA">
        <w:rPr>
          <w:rFonts w:ascii="Trebuchet MS" w:hAnsi="Trebuchet MS"/>
        </w:rPr>
        <w:t>le</w:t>
      </w:r>
      <w:r w:rsidRPr="002411FA">
        <w:rPr>
          <w:rFonts w:ascii="Trebuchet MS" w:hAnsi="Trebuchet MS"/>
        </w:rPr>
        <w:t xml:space="preserve"> funcționarilor</w:t>
      </w:r>
      <w:r w:rsidR="00D9547F" w:rsidRPr="002411FA">
        <w:rPr>
          <w:rFonts w:ascii="Trebuchet MS" w:hAnsi="Trebuchet MS"/>
        </w:rPr>
        <w:t xml:space="preserve"> publici;</w:t>
      </w:r>
    </w:p>
    <w:p w:rsidR="009049C1" w:rsidRPr="002411FA" w:rsidRDefault="00B07BB2" w:rsidP="009049C1">
      <w:pPr>
        <w:pStyle w:val="ListParagraph"/>
        <w:numPr>
          <w:ilvl w:val="0"/>
          <w:numId w:val="3"/>
        </w:numPr>
        <w:spacing w:after="160"/>
        <w:jc w:val="both"/>
        <w:rPr>
          <w:rFonts w:ascii="Trebuchet MS" w:hAnsi="Trebuchet MS"/>
        </w:rPr>
      </w:pPr>
      <w:r w:rsidRPr="002411FA">
        <w:rPr>
          <w:rFonts w:ascii="Trebuchet MS" w:hAnsi="Trebuchet MS"/>
        </w:rPr>
        <w:t>atribuțiile de consiliere etică să nu depășească 50% din totalul</w:t>
      </w:r>
      <w:r w:rsidR="009049C1" w:rsidRPr="002411FA">
        <w:rPr>
          <w:rFonts w:ascii="Trebuchet MS" w:hAnsi="Trebuchet MS"/>
        </w:rPr>
        <w:t xml:space="preserve"> </w:t>
      </w:r>
      <w:r w:rsidRPr="002411FA">
        <w:rPr>
          <w:rFonts w:ascii="Trebuchet MS" w:hAnsi="Trebuchet MS"/>
        </w:rPr>
        <w:t>atribuțiilor prevăzute în fișa postului</w:t>
      </w:r>
      <w:r w:rsidR="00D9547F" w:rsidRPr="002411FA">
        <w:rPr>
          <w:rFonts w:ascii="Trebuchet MS" w:hAnsi="Trebuchet MS"/>
        </w:rPr>
        <w:t>;</w:t>
      </w:r>
    </w:p>
    <w:p w:rsidR="009049C1" w:rsidRPr="002411FA" w:rsidRDefault="00B07BB2" w:rsidP="00B07BB2">
      <w:pPr>
        <w:pStyle w:val="ListParagraph"/>
        <w:numPr>
          <w:ilvl w:val="0"/>
          <w:numId w:val="3"/>
        </w:numPr>
        <w:spacing w:after="160"/>
        <w:jc w:val="both"/>
        <w:rPr>
          <w:rFonts w:ascii="Trebuchet MS" w:hAnsi="Trebuchet MS"/>
        </w:rPr>
      </w:pPr>
      <w:r w:rsidRPr="002411FA">
        <w:rPr>
          <w:rFonts w:ascii="Trebuchet MS" w:hAnsi="Trebuchet MS"/>
        </w:rPr>
        <w:t>normele de aplicare să specifice dreptul și obligația consilierului de etică de a participa la programe de formare și perfecționare profesională, dar și cadrul și obligația de implicare a instituției publice în acest sens</w:t>
      </w:r>
      <w:r w:rsidR="00D9547F" w:rsidRPr="002411FA">
        <w:rPr>
          <w:rFonts w:ascii="Trebuchet MS" w:hAnsi="Trebuchet MS"/>
        </w:rPr>
        <w:t>;</w:t>
      </w:r>
    </w:p>
    <w:p w:rsidR="009049C1" w:rsidRPr="002411FA" w:rsidRDefault="00B07BB2" w:rsidP="00B07BB2">
      <w:pPr>
        <w:pStyle w:val="ListParagraph"/>
        <w:numPr>
          <w:ilvl w:val="0"/>
          <w:numId w:val="3"/>
        </w:numPr>
        <w:spacing w:after="160"/>
        <w:jc w:val="both"/>
        <w:rPr>
          <w:rFonts w:ascii="Trebuchet MS" w:hAnsi="Trebuchet MS"/>
        </w:rPr>
      </w:pPr>
      <w:r w:rsidRPr="002411FA">
        <w:rPr>
          <w:rFonts w:ascii="Trebuchet MS" w:hAnsi="Trebuchet MS"/>
        </w:rPr>
        <w:t>normele de aplicare să conțină specificații clare cu privire la divulgarea de informații care fac obiectul consilierii etice către alte persoane, indiferent de funcția și nivelul ierarhic al acesteia și să prevadă situațiile în care legea obligă</w:t>
      </w:r>
      <w:r w:rsidR="00D9547F" w:rsidRPr="002411FA">
        <w:rPr>
          <w:rFonts w:ascii="Trebuchet MS" w:hAnsi="Trebuchet MS"/>
        </w:rPr>
        <w:t xml:space="preserve"> prezentarea acestor informații;</w:t>
      </w:r>
    </w:p>
    <w:p w:rsidR="00694C61" w:rsidRPr="002411FA" w:rsidRDefault="00FD77CC" w:rsidP="00694C61">
      <w:pPr>
        <w:pStyle w:val="ListParagraph"/>
        <w:numPr>
          <w:ilvl w:val="0"/>
          <w:numId w:val="3"/>
        </w:numPr>
        <w:spacing w:after="160"/>
        <w:jc w:val="both"/>
        <w:rPr>
          <w:rFonts w:ascii="Trebuchet MS" w:hAnsi="Trebuchet MS"/>
        </w:rPr>
      </w:pPr>
      <w:proofErr w:type="spellStart"/>
      <w:r w:rsidRPr="002411FA">
        <w:rPr>
          <w:rFonts w:ascii="Trebuchet MS" w:hAnsi="Trebuchet MS"/>
        </w:rPr>
        <w:t>i</w:t>
      </w:r>
      <w:r w:rsidR="009049C1" w:rsidRPr="002411FA">
        <w:rPr>
          <w:rFonts w:ascii="Trebuchet MS" w:hAnsi="Trebuchet MS"/>
        </w:rPr>
        <w:t>niţierea</w:t>
      </w:r>
      <w:proofErr w:type="spellEnd"/>
      <w:r w:rsidR="009049C1" w:rsidRPr="002411FA">
        <w:rPr>
          <w:rFonts w:ascii="Trebuchet MS" w:hAnsi="Trebuchet MS"/>
        </w:rPr>
        <w:t xml:space="preserve"> unei colaborări</w:t>
      </w:r>
      <w:r w:rsidR="00B07BB2" w:rsidRPr="002411FA">
        <w:rPr>
          <w:rFonts w:ascii="Trebuchet MS" w:hAnsi="Trebuchet MS"/>
        </w:rPr>
        <w:t xml:space="preserve"> între ANFP și Ministerul Educației pentru elaborarea unui program prin care să fie</w:t>
      </w:r>
      <w:r w:rsidR="009049C1" w:rsidRPr="002411FA">
        <w:rPr>
          <w:rFonts w:ascii="Trebuchet MS" w:hAnsi="Trebuchet MS"/>
        </w:rPr>
        <w:t xml:space="preserve"> </w:t>
      </w:r>
      <w:r w:rsidR="00B07BB2" w:rsidRPr="002411FA">
        <w:rPr>
          <w:rFonts w:ascii="Trebuchet MS" w:hAnsi="Trebuchet MS"/>
        </w:rPr>
        <w:t xml:space="preserve">introduse în școli teme de studiu </w:t>
      </w:r>
      <w:r w:rsidR="00D9547F" w:rsidRPr="002411FA">
        <w:rPr>
          <w:rFonts w:ascii="Trebuchet MS" w:hAnsi="Trebuchet MS"/>
        </w:rPr>
        <w:t>despre</w:t>
      </w:r>
      <w:r w:rsidR="00B07BB2" w:rsidRPr="002411FA">
        <w:rPr>
          <w:rFonts w:ascii="Trebuchet MS" w:hAnsi="Trebuchet MS"/>
        </w:rPr>
        <w:t xml:space="preserve"> etica și conduita în administrația</w:t>
      </w:r>
      <w:r w:rsidR="009049C1" w:rsidRPr="002411FA">
        <w:rPr>
          <w:rFonts w:ascii="Trebuchet MS" w:hAnsi="Trebuchet MS"/>
        </w:rPr>
        <w:t xml:space="preserve"> </w:t>
      </w:r>
      <w:r w:rsidR="00D9547F" w:rsidRPr="002411FA">
        <w:rPr>
          <w:rFonts w:ascii="Trebuchet MS" w:hAnsi="Trebuchet MS"/>
        </w:rPr>
        <w:t>publică.</w:t>
      </w:r>
    </w:p>
    <w:p w:rsidR="009B227F" w:rsidRPr="002411FA" w:rsidRDefault="00FD77CC" w:rsidP="004B2126">
      <w:pPr>
        <w:spacing w:after="160"/>
        <w:jc w:val="both"/>
        <w:rPr>
          <w:rFonts w:ascii="Trebuchet MS" w:hAnsi="Trebuchet MS"/>
        </w:rPr>
      </w:pPr>
      <w:r w:rsidRPr="002411FA">
        <w:rPr>
          <w:rFonts w:ascii="Trebuchet MS" w:hAnsi="Trebuchet MS"/>
          <w:b/>
          <w:i/>
        </w:rPr>
        <w:t xml:space="preserve">Raportul final cu privire la organizarea și parcurgerea procedurilor de transparență decizională și consultare publică </w:t>
      </w:r>
      <w:r w:rsidRPr="002411FA">
        <w:rPr>
          <w:rFonts w:ascii="Trebuchet MS" w:hAnsi="Trebuchet MS"/>
        </w:rPr>
        <w:t xml:space="preserve">poate fi consultat pe pagina web a ANFP, </w:t>
      </w:r>
      <w:hyperlink r:id="rId8" w:history="1">
        <w:r w:rsidRPr="002411FA">
          <w:rPr>
            <w:rStyle w:val="Hyperlink"/>
            <w:rFonts w:ascii="Trebuchet MS" w:hAnsi="Trebuchet MS"/>
          </w:rPr>
          <w:t>www.anfp.gov.ro</w:t>
        </w:r>
      </w:hyperlink>
      <w:r w:rsidRPr="002411FA">
        <w:rPr>
          <w:rFonts w:ascii="Trebuchet MS" w:hAnsi="Trebuchet MS"/>
        </w:rPr>
        <w:t xml:space="preserve">, </w:t>
      </w:r>
      <w:proofErr w:type="spellStart"/>
      <w:r w:rsidRPr="002411FA">
        <w:rPr>
          <w:rFonts w:ascii="Trebuchet MS" w:hAnsi="Trebuchet MS"/>
        </w:rPr>
        <w:t>secţiunea</w:t>
      </w:r>
      <w:proofErr w:type="spellEnd"/>
      <w:r w:rsidRPr="002411FA">
        <w:rPr>
          <w:rFonts w:ascii="Trebuchet MS" w:hAnsi="Trebuchet MS"/>
        </w:rPr>
        <w:t xml:space="preserve"> Proiecte, dar </w:t>
      </w:r>
      <w:proofErr w:type="spellStart"/>
      <w:r w:rsidRPr="002411FA">
        <w:rPr>
          <w:rFonts w:ascii="Trebuchet MS" w:hAnsi="Trebuchet MS"/>
        </w:rPr>
        <w:t>şi</w:t>
      </w:r>
      <w:proofErr w:type="spellEnd"/>
      <w:r w:rsidRPr="002411FA">
        <w:rPr>
          <w:rFonts w:ascii="Trebuchet MS" w:hAnsi="Trebuchet MS"/>
        </w:rPr>
        <w:t xml:space="preserve"> pe site-ul proiectului ETICA, </w:t>
      </w:r>
      <w:hyperlink r:id="rId9" w:history="1">
        <w:r w:rsidRPr="002411FA">
          <w:rPr>
            <w:rStyle w:val="Hyperlink"/>
            <w:rFonts w:ascii="Trebuchet MS" w:hAnsi="Trebuchet MS"/>
          </w:rPr>
          <w:t>www.respectreciproc.ro</w:t>
        </w:r>
      </w:hyperlink>
      <w:r w:rsidRPr="002411FA">
        <w:rPr>
          <w:rFonts w:ascii="Trebuchet MS" w:hAnsi="Trebuchet MS"/>
        </w:rPr>
        <w:t>.</w:t>
      </w:r>
    </w:p>
    <w:p w:rsidR="002411FA" w:rsidRPr="002411FA" w:rsidRDefault="002411FA" w:rsidP="002411FA">
      <w:pPr>
        <w:shd w:val="clear" w:color="auto" w:fill="FFFFFF"/>
        <w:rPr>
          <w:rFonts w:ascii="Trebuchet MS" w:eastAsia="Times New Roman" w:hAnsi="Trebuchet MS" w:cs="Helvetica"/>
          <w:bCs/>
          <w:color w:val="1A1A1A"/>
          <w:lang w:eastAsia="ro-RO"/>
        </w:rPr>
      </w:pPr>
      <w:r w:rsidRPr="002411FA">
        <w:rPr>
          <w:rFonts w:ascii="Trebuchet MS" w:hAnsi="Trebuchet MS"/>
          <w:noProof/>
          <w:lang w:eastAsia="ro-RO"/>
        </w:rPr>
        <w:drawing>
          <wp:anchor distT="0" distB="0" distL="114300" distR="114300" simplePos="0" relativeHeight="251659264" behindDoc="0" locked="0" layoutInCell="1" allowOverlap="1" wp14:anchorId="4E2326BB" wp14:editId="3591B890">
            <wp:simplePos x="0" y="0"/>
            <wp:positionH relativeFrom="column">
              <wp:posOffset>31636</wp:posOffset>
            </wp:positionH>
            <wp:positionV relativeFrom="paragraph">
              <wp:posOffset>95885</wp:posOffset>
            </wp:positionV>
            <wp:extent cx="3328827" cy="61645"/>
            <wp:effectExtent l="0" t="0" r="508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8827" cy="61645"/>
                    </a:xfrm>
                    <a:prstGeom prst="rect">
                      <a:avLst/>
                    </a:prstGeom>
                    <a:noFill/>
                  </pic:spPr>
                </pic:pic>
              </a:graphicData>
            </a:graphic>
          </wp:anchor>
        </w:drawing>
      </w:r>
    </w:p>
    <w:p w:rsidR="002411FA" w:rsidRPr="002411FA" w:rsidRDefault="002411FA" w:rsidP="002411FA">
      <w:pPr>
        <w:shd w:val="clear" w:color="auto" w:fill="FFFFFF"/>
        <w:rPr>
          <w:rFonts w:ascii="Trebuchet MS" w:hAnsi="Trebuchet MS"/>
          <w:b/>
          <w:i/>
        </w:rPr>
      </w:pPr>
      <w:r w:rsidRPr="002411FA">
        <w:rPr>
          <w:rFonts w:ascii="Trebuchet MS" w:hAnsi="Trebuchet MS"/>
        </w:rPr>
        <w:t xml:space="preserve"> </w:t>
      </w:r>
      <w:proofErr w:type="spellStart"/>
      <w:r w:rsidRPr="002411FA">
        <w:rPr>
          <w:rFonts w:ascii="Trebuchet MS" w:hAnsi="Trebuchet MS"/>
          <w:b/>
          <w:i/>
        </w:rPr>
        <w:t>Direcţia</w:t>
      </w:r>
      <w:proofErr w:type="spellEnd"/>
      <w:r w:rsidRPr="002411FA">
        <w:rPr>
          <w:rFonts w:ascii="Trebuchet MS" w:hAnsi="Trebuchet MS"/>
          <w:b/>
          <w:i/>
        </w:rPr>
        <w:t xml:space="preserve"> Comunicare </w:t>
      </w:r>
      <w:proofErr w:type="spellStart"/>
      <w:r w:rsidRPr="002411FA">
        <w:rPr>
          <w:rFonts w:ascii="Trebuchet MS" w:hAnsi="Trebuchet MS"/>
          <w:b/>
          <w:i/>
        </w:rPr>
        <w:t>şi</w:t>
      </w:r>
      <w:proofErr w:type="spellEnd"/>
      <w:r w:rsidRPr="002411FA">
        <w:rPr>
          <w:rFonts w:ascii="Trebuchet MS" w:hAnsi="Trebuchet MS"/>
          <w:b/>
          <w:i/>
        </w:rPr>
        <w:t xml:space="preserve"> </w:t>
      </w:r>
      <w:proofErr w:type="spellStart"/>
      <w:r w:rsidRPr="002411FA">
        <w:rPr>
          <w:rFonts w:ascii="Trebuchet MS" w:hAnsi="Trebuchet MS"/>
          <w:b/>
          <w:i/>
        </w:rPr>
        <w:t>Relaţii</w:t>
      </w:r>
      <w:proofErr w:type="spellEnd"/>
      <w:r w:rsidRPr="002411FA">
        <w:rPr>
          <w:rFonts w:ascii="Trebuchet MS" w:hAnsi="Trebuchet MS"/>
          <w:b/>
          <w:i/>
        </w:rPr>
        <w:t xml:space="preserve"> </w:t>
      </w:r>
      <w:proofErr w:type="spellStart"/>
      <w:r w:rsidRPr="002411FA">
        <w:rPr>
          <w:rFonts w:ascii="Trebuchet MS" w:hAnsi="Trebuchet MS"/>
          <w:b/>
          <w:i/>
        </w:rPr>
        <w:t>Internaţionale</w:t>
      </w:r>
      <w:proofErr w:type="spellEnd"/>
    </w:p>
    <w:p w:rsidR="009B227F" w:rsidRPr="002411FA" w:rsidRDefault="002411FA" w:rsidP="002411FA">
      <w:pPr>
        <w:spacing w:after="200" w:line="276" w:lineRule="auto"/>
        <w:rPr>
          <w:rFonts w:ascii="Calibri" w:hAnsi="Calibri"/>
          <w:sz w:val="22"/>
          <w:szCs w:val="22"/>
        </w:rPr>
      </w:pPr>
      <w:r w:rsidRPr="002411FA">
        <w:rPr>
          <w:rFonts w:ascii="Trebuchet MS" w:hAnsi="Trebuchet MS"/>
          <w:b/>
          <w:i/>
        </w:rPr>
        <w:t xml:space="preserve"> </w:t>
      </w:r>
      <w:hyperlink r:id="rId11" w:history="1">
        <w:r w:rsidRPr="002411FA">
          <w:rPr>
            <w:rFonts w:ascii="Trebuchet MS" w:hAnsi="Trebuchet MS"/>
            <w:b/>
            <w:i/>
            <w:color w:val="0563C1"/>
            <w:u w:val="single"/>
          </w:rPr>
          <w:t>comunicare@anfp.gov.ro</w:t>
        </w:r>
      </w:hyperlink>
    </w:p>
    <w:sectPr w:rsidR="009B227F" w:rsidRPr="002411FA" w:rsidSect="00626325">
      <w:headerReference w:type="even" r:id="rId12"/>
      <w:headerReference w:type="default" r:id="rId13"/>
      <w:footerReference w:type="default" r:id="rId14"/>
      <w:headerReference w:type="first" r:id="rId15"/>
      <w:footerReference w:type="first" r:id="rId16"/>
      <w:pgSz w:w="11907" w:h="16839" w:code="9"/>
      <w:pgMar w:top="1077" w:right="709" w:bottom="907"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41" w:rsidRDefault="00617441">
      <w:r>
        <w:separator/>
      </w:r>
    </w:p>
  </w:endnote>
  <w:endnote w:type="continuationSeparator" w:id="0">
    <w:p w:rsidR="00617441" w:rsidRDefault="0061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EE"/>
    <w:family w:val="roman"/>
    <w:pitch w:val="variable"/>
    <w:sig w:usb0="800000AF" w:usb1="5000204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411FA">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411FA">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8DCC85"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A7C91">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A7C91">
      <w:rPr>
        <w:rFonts w:ascii="Trebuchet MS" w:hAnsi="Trebuchet MS"/>
        <w:b/>
        <w:bCs/>
        <w:noProof/>
        <w:sz w:val="20"/>
        <w:szCs w:val="20"/>
      </w:rPr>
      <w:t>1</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5C872"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41" w:rsidRDefault="00617441">
      <w:r>
        <w:separator/>
      </w:r>
    </w:p>
  </w:footnote>
  <w:footnote w:type="continuationSeparator" w:id="0">
    <w:p w:rsidR="00617441" w:rsidRDefault="0061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61744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685"/>
    <w:multiLevelType w:val="hybridMultilevel"/>
    <w:tmpl w:val="2EA6F232"/>
    <w:lvl w:ilvl="0" w:tplc="2EACDA66">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47A3C"/>
    <w:multiLevelType w:val="multilevel"/>
    <w:tmpl w:val="6AD2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C40A6F"/>
    <w:multiLevelType w:val="multilevel"/>
    <w:tmpl w:val="C8F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6A"/>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0BE9"/>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26F6"/>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4EA7"/>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11FA"/>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27B1"/>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A6D4B"/>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73C2"/>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64B5"/>
    <w:rsid w:val="004A762C"/>
    <w:rsid w:val="004B1784"/>
    <w:rsid w:val="004B2126"/>
    <w:rsid w:val="004B2E74"/>
    <w:rsid w:val="004B60C7"/>
    <w:rsid w:val="004B6663"/>
    <w:rsid w:val="004B7EF3"/>
    <w:rsid w:val="004B7F21"/>
    <w:rsid w:val="004C069E"/>
    <w:rsid w:val="004C1877"/>
    <w:rsid w:val="004C2B7D"/>
    <w:rsid w:val="004C44B7"/>
    <w:rsid w:val="004C4A91"/>
    <w:rsid w:val="004D0257"/>
    <w:rsid w:val="004D6960"/>
    <w:rsid w:val="004E6C3C"/>
    <w:rsid w:val="004E76F5"/>
    <w:rsid w:val="004F74CC"/>
    <w:rsid w:val="00501F2C"/>
    <w:rsid w:val="00501FA4"/>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2050"/>
    <w:rsid w:val="005F39B4"/>
    <w:rsid w:val="005F5C33"/>
    <w:rsid w:val="00600F1D"/>
    <w:rsid w:val="0060310C"/>
    <w:rsid w:val="00604168"/>
    <w:rsid w:val="00611370"/>
    <w:rsid w:val="00614D2E"/>
    <w:rsid w:val="00615C64"/>
    <w:rsid w:val="0061696A"/>
    <w:rsid w:val="00617441"/>
    <w:rsid w:val="00620DF2"/>
    <w:rsid w:val="00622147"/>
    <w:rsid w:val="00626325"/>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4C61"/>
    <w:rsid w:val="0069587A"/>
    <w:rsid w:val="0069703F"/>
    <w:rsid w:val="006A0584"/>
    <w:rsid w:val="006A12EF"/>
    <w:rsid w:val="006A1851"/>
    <w:rsid w:val="006A1C54"/>
    <w:rsid w:val="006A3DE2"/>
    <w:rsid w:val="006A433F"/>
    <w:rsid w:val="006A71F2"/>
    <w:rsid w:val="006B5320"/>
    <w:rsid w:val="006C2B48"/>
    <w:rsid w:val="006C35A1"/>
    <w:rsid w:val="006C7442"/>
    <w:rsid w:val="006D2567"/>
    <w:rsid w:val="006D6A91"/>
    <w:rsid w:val="006D7B63"/>
    <w:rsid w:val="006E001A"/>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4327"/>
    <w:rsid w:val="00736D53"/>
    <w:rsid w:val="0074030E"/>
    <w:rsid w:val="007540FC"/>
    <w:rsid w:val="007543CC"/>
    <w:rsid w:val="00763E91"/>
    <w:rsid w:val="0076605A"/>
    <w:rsid w:val="00776B5F"/>
    <w:rsid w:val="00780258"/>
    <w:rsid w:val="007858FA"/>
    <w:rsid w:val="00785B47"/>
    <w:rsid w:val="00786F7F"/>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5169"/>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4B98"/>
    <w:rsid w:val="00895FCB"/>
    <w:rsid w:val="008A306B"/>
    <w:rsid w:val="008A6A64"/>
    <w:rsid w:val="008A6E07"/>
    <w:rsid w:val="008B4474"/>
    <w:rsid w:val="008C2EEE"/>
    <w:rsid w:val="008C5E9F"/>
    <w:rsid w:val="008C65B3"/>
    <w:rsid w:val="008D0C75"/>
    <w:rsid w:val="008D18BE"/>
    <w:rsid w:val="008D3499"/>
    <w:rsid w:val="008D4EF3"/>
    <w:rsid w:val="008D61DD"/>
    <w:rsid w:val="008E27EF"/>
    <w:rsid w:val="008E2A7C"/>
    <w:rsid w:val="008F181B"/>
    <w:rsid w:val="00901845"/>
    <w:rsid w:val="009037F9"/>
    <w:rsid w:val="00903A81"/>
    <w:rsid w:val="0090455D"/>
    <w:rsid w:val="009049C1"/>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0738"/>
    <w:rsid w:val="00962615"/>
    <w:rsid w:val="009662F1"/>
    <w:rsid w:val="00967FE3"/>
    <w:rsid w:val="00973990"/>
    <w:rsid w:val="0097757A"/>
    <w:rsid w:val="00980D73"/>
    <w:rsid w:val="009825C0"/>
    <w:rsid w:val="00982BC0"/>
    <w:rsid w:val="009838E0"/>
    <w:rsid w:val="00983A75"/>
    <w:rsid w:val="00986DB8"/>
    <w:rsid w:val="009904C0"/>
    <w:rsid w:val="009914EA"/>
    <w:rsid w:val="00994C29"/>
    <w:rsid w:val="00995EEA"/>
    <w:rsid w:val="009963A0"/>
    <w:rsid w:val="00996FCC"/>
    <w:rsid w:val="00997838"/>
    <w:rsid w:val="009A3181"/>
    <w:rsid w:val="009B1905"/>
    <w:rsid w:val="009B227F"/>
    <w:rsid w:val="009B2EB1"/>
    <w:rsid w:val="009B374B"/>
    <w:rsid w:val="009B4037"/>
    <w:rsid w:val="009B7F28"/>
    <w:rsid w:val="009C10D1"/>
    <w:rsid w:val="009C2741"/>
    <w:rsid w:val="009C3051"/>
    <w:rsid w:val="009C4D1A"/>
    <w:rsid w:val="009D0E2C"/>
    <w:rsid w:val="009D3051"/>
    <w:rsid w:val="009D334D"/>
    <w:rsid w:val="009D3EAD"/>
    <w:rsid w:val="009E0D07"/>
    <w:rsid w:val="009E33D0"/>
    <w:rsid w:val="009E4E7C"/>
    <w:rsid w:val="009F131A"/>
    <w:rsid w:val="009F20C6"/>
    <w:rsid w:val="009F25EA"/>
    <w:rsid w:val="009F45CB"/>
    <w:rsid w:val="009F4B17"/>
    <w:rsid w:val="009F5074"/>
    <w:rsid w:val="009F7034"/>
    <w:rsid w:val="00A04A02"/>
    <w:rsid w:val="00A15535"/>
    <w:rsid w:val="00A20481"/>
    <w:rsid w:val="00A21CF1"/>
    <w:rsid w:val="00A22493"/>
    <w:rsid w:val="00A2323E"/>
    <w:rsid w:val="00A23469"/>
    <w:rsid w:val="00A24B0D"/>
    <w:rsid w:val="00A252A7"/>
    <w:rsid w:val="00A25E56"/>
    <w:rsid w:val="00A2609E"/>
    <w:rsid w:val="00A31237"/>
    <w:rsid w:val="00A404EE"/>
    <w:rsid w:val="00A40953"/>
    <w:rsid w:val="00A4373F"/>
    <w:rsid w:val="00A47DB0"/>
    <w:rsid w:val="00A5141A"/>
    <w:rsid w:val="00A65246"/>
    <w:rsid w:val="00A7416A"/>
    <w:rsid w:val="00A751B3"/>
    <w:rsid w:val="00A80CC5"/>
    <w:rsid w:val="00A81E37"/>
    <w:rsid w:val="00A83D3B"/>
    <w:rsid w:val="00A84125"/>
    <w:rsid w:val="00A86CB2"/>
    <w:rsid w:val="00A90632"/>
    <w:rsid w:val="00A92D82"/>
    <w:rsid w:val="00A94532"/>
    <w:rsid w:val="00A948B5"/>
    <w:rsid w:val="00A95858"/>
    <w:rsid w:val="00A96279"/>
    <w:rsid w:val="00A96ACD"/>
    <w:rsid w:val="00AA1089"/>
    <w:rsid w:val="00AA19FA"/>
    <w:rsid w:val="00AA6696"/>
    <w:rsid w:val="00AA7451"/>
    <w:rsid w:val="00AA7C91"/>
    <w:rsid w:val="00AB6D23"/>
    <w:rsid w:val="00AB6E38"/>
    <w:rsid w:val="00AC19A2"/>
    <w:rsid w:val="00AD1BA3"/>
    <w:rsid w:val="00AD1E11"/>
    <w:rsid w:val="00AD2093"/>
    <w:rsid w:val="00AD53B5"/>
    <w:rsid w:val="00AD79FB"/>
    <w:rsid w:val="00AE1DCF"/>
    <w:rsid w:val="00AE2439"/>
    <w:rsid w:val="00AE2790"/>
    <w:rsid w:val="00AE2F03"/>
    <w:rsid w:val="00AF6C5D"/>
    <w:rsid w:val="00AF6EA2"/>
    <w:rsid w:val="00B019CD"/>
    <w:rsid w:val="00B07BB2"/>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D74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1725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3699B"/>
    <w:rsid w:val="00D4084F"/>
    <w:rsid w:val="00D41D17"/>
    <w:rsid w:val="00D51AFF"/>
    <w:rsid w:val="00D53AD3"/>
    <w:rsid w:val="00D53CBE"/>
    <w:rsid w:val="00D54E15"/>
    <w:rsid w:val="00D554D8"/>
    <w:rsid w:val="00D5684F"/>
    <w:rsid w:val="00D61010"/>
    <w:rsid w:val="00D67158"/>
    <w:rsid w:val="00D7178E"/>
    <w:rsid w:val="00D71F70"/>
    <w:rsid w:val="00D7301C"/>
    <w:rsid w:val="00D82A76"/>
    <w:rsid w:val="00D832F3"/>
    <w:rsid w:val="00D869F1"/>
    <w:rsid w:val="00D913ED"/>
    <w:rsid w:val="00D9438C"/>
    <w:rsid w:val="00D9547F"/>
    <w:rsid w:val="00D96945"/>
    <w:rsid w:val="00D97CF3"/>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01C6"/>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0F27"/>
    <w:rsid w:val="00F2650B"/>
    <w:rsid w:val="00F27FAE"/>
    <w:rsid w:val="00F35297"/>
    <w:rsid w:val="00F369B3"/>
    <w:rsid w:val="00F372D0"/>
    <w:rsid w:val="00F37A78"/>
    <w:rsid w:val="00F41DF8"/>
    <w:rsid w:val="00F46023"/>
    <w:rsid w:val="00F460C6"/>
    <w:rsid w:val="00F461B7"/>
    <w:rsid w:val="00F50030"/>
    <w:rsid w:val="00F54D39"/>
    <w:rsid w:val="00F56B8D"/>
    <w:rsid w:val="00F602E3"/>
    <w:rsid w:val="00F670DD"/>
    <w:rsid w:val="00F67321"/>
    <w:rsid w:val="00F67C7A"/>
    <w:rsid w:val="00F74C2E"/>
    <w:rsid w:val="00F805B1"/>
    <w:rsid w:val="00F823C0"/>
    <w:rsid w:val="00F825E4"/>
    <w:rsid w:val="00F87977"/>
    <w:rsid w:val="00F90ACF"/>
    <w:rsid w:val="00F92AAD"/>
    <w:rsid w:val="00F92E44"/>
    <w:rsid w:val="00F93361"/>
    <w:rsid w:val="00FA2A01"/>
    <w:rsid w:val="00FA43FE"/>
    <w:rsid w:val="00FA455F"/>
    <w:rsid w:val="00FA535C"/>
    <w:rsid w:val="00FB637A"/>
    <w:rsid w:val="00FB7193"/>
    <w:rsid w:val="00FC62FC"/>
    <w:rsid w:val="00FD23CD"/>
    <w:rsid w:val="00FD47FA"/>
    <w:rsid w:val="00FD77CC"/>
    <w:rsid w:val="00FE13DC"/>
    <w:rsid w:val="00FE347A"/>
    <w:rsid w:val="00FE3E56"/>
    <w:rsid w:val="00FE6EDA"/>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B1A3127"/>
  <w15:chartTrackingRefBased/>
  <w15:docId w15:val="{1E1F2001-65F1-4EB8-B2E6-E5AF462C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4F"/>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C17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3">
      <w:bodyDiv w:val="1"/>
      <w:marLeft w:val="0"/>
      <w:marRight w:val="0"/>
      <w:marTop w:val="0"/>
      <w:marBottom w:val="0"/>
      <w:divBdr>
        <w:top w:val="none" w:sz="0" w:space="0" w:color="auto"/>
        <w:left w:val="none" w:sz="0" w:space="0" w:color="auto"/>
        <w:bottom w:val="none" w:sz="0" w:space="0" w:color="auto"/>
        <w:right w:val="none" w:sz="0" w:space="0" w:color="auto"/>
      </w:divBdr>
      <w:divsChild>
        <w:div w:id="970330081">
          <w:marLeft w:val="0"/>
          <w:marRight w:val="0"/>
          <w:marTop w:val="450"/>
          <w:marBottom w:val="0"/>
          <w:divBdr>
            <w:top w:val="none" w:sz="0" w:space="0" w:color="auto"/>
            <w:left w:val="none" w:sz="0" w:space="0" w:color="auto"/>
            <w:bottom w:val="none" w:sz="0" w:space="0" w:color="auto"/>
            <w:right w:val="none" w:sz="0" w:space="0" w:color="auto"/>
          </w:divBdr>
          <w:divsChild>
            <w:div w:id="1138104356">
              <w:marLeft w:val="0"/>
              <w:marRight w:val="0"/>
              <w:marTop w:val="0"/>
              <w:marBottom w:val="240"/>
              <w:divBdr>
                <w:top w:val="none" w:sz="0" w:space="0" w:color="auto"/>
                <w:left w:val="none" w:sz="0" w:space="0" w:color="auto"/>
                <w:bottom w:val="none" w:sz="0" w:space="0" w:color="auto"/>
                <w:right w:val="none" w:sz="0" w:space="0" w:color="auto"/>
              </w:divBdr>
            </w:div>
          </w:divsChild>
        </w:div>
        <w:div w:id="960955996">
          <w:marLeft w:val="0"/>
          <w:marRight w:val="0"/>
          <w:marTop w:val="0"/>
          <w:marBottom w:val="0"/>
          <w:divBdr>
            <w:top w:val="none" w:sz="0" w:space="0" w:color="auto"/>
            <w:left w:val="none" w:sz="0" w:space="0" w:color="auto"/>
            <w:bottom w:val="none" w:sz="0" w:space="0" w:color="auto"/>
            <w:right w:val="none" w:sz="0" w:space="0" w:color="auto"/>
          </w:divBdr>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3485">
      <w:bodyDiv w:val="1"/>
      <w:marLeft w:val="0"/>
      <w:marRight w:val="0"/>
      <w:marTop w:val="0"/>
      <w:marBottom w:val="0"/>
      <w:divBdr>
        <w:top w:val="none" w:sz="0" w:space="0" w:color="auto"/>
        <w:left w:val="none" w:sz="0" w:space="0" w:color="auto"/>
        <w:bottom w:val="none" w:sz="0" w:space="0" w:color="auto"/>
        <w:right w:val="none" w:sz="0" w:space="0" w:color="auto"/>
      </w:divBdr>
      <w:divsChild>
        <w:div w:id="1196036820">
          <w:marLeft w:val="0"/>
          <w:marRight w:val="0"/>
          <w:marTop w:val="450"/>
          <w:marBottom w:val="0"/>
          <w:divBdr>
            <w:top w:val="none" w:sz="0" w:space="0" w:color="auto"/>
            <w:left w:val="none" w:sz="0" w:space="0" w:color="auto"/>
            <w:bottom w:val="none" w:sz="0" w:space="0" w:color="auto"/>
            <w:right w:val="none" w:sz="0" w:space="0" w:color="auto"/>
          </w:divBdr>
          <w:divsChild>
            <w:div w:id="558981048">
              <w:marLeft w:val="0"/>
              <w:marRight w:val="0"/>
              <w:marTop w:val="0"/>
              <w:marBottom w:val="240"/>
              <w:divBdr>
                <w:top w:val="none" w:sz="0" w:space="0" w:color="auto"/>
                <w:left w:val="none" w:sz="0" w:space="0" w:color="auto"/>
                <w:bottom w:val="none" w:sz="0" w:space="0" w:color="auto"/>
                <w:right w:val="none" w:sz="0" w:space="0" w:color="auto"/>
              </w:divBdr>
            </w:div>
          </w:divsChild>
        </w:div>
        <w:div w:id="1696881792">
          <w:marLeft w:val="0"/>
          <w:marRight w:val="0"/>
          <w:marTop w:val="0"/>
          <w:marBottom w:val="0"/>
          <w:divBdr>
            <w:top w:val="none" w:sz="0" w:space="0" w:color="auto"/>
            <w:left w:val="none" w:sz="0" w:space="0" w:color="auto"/>
            <w:bottom w:val="none" w:sz="0" w:space="0" w:color="auto"/>
            <w:right w:val="none" w:sz="0" w:space="0" w:color="auto"/>
          </w:divBdr>
        </w:div>
      </w:divsChild>
    </w:div>
    <w:div w:id="1242644914">
      <w:bodyDiv w:val="1"/>
      <w:marLeft w:val="0"/>
      <w:marRight w:val="0"/>
      <w:marTop w:val="0"/>
      <w:marBottom w:val="0"/>
      <w:divBdr>
        <w:top w:val="none" w:sz="0" w:space="0" w:color="auto"/>
        <w:left w:val="none" w:sz="0" w:space="0" w:color="auto"/>
        <w:bottom w:val="none" w:sz="0" w:space="0" w:color="auto"/>
        <w:right w:val="none" w:sz="0" w:space="0" w:color="auto"/>
      </w:divBdr>
      <w:divsChild>
        <w:div w:id="1404521390">
          <w:marLeft w:val="0"/>
          <w:marRight w:val="0"/>
          <w:marTop w:val="450"/>
          <w:marBottom w:val="0"/>
          <w:divBdr>
            <w:top w:val="none" w:sz="0" w:space="0" w:color="auto"/>
            <w:left w:val="none" w:sz="0" w:space="0" w:color="auto"/>
            <w:bottom w:val="none" w:sz="0" w:space="0" w:color="auto"/>
            <w:right w:val="none" w:sz="0" w:space="0" w:color="auto"/>
          </w:divBdr>
          <w:divsChild>
            <w:div w:id="1360622078">
              <w:marLeft w:val="0"/>
              <w:marRight w:val="0"/>
              <w:marTop w:val="0"/>
              <w:marBottom w:val="240"/>
              <w:divBdr>
                <w:top w:val="none" w:sz="0" w:space="0" w:color="auto"/>
                <w:left w:val="none" w:sz="0" w:space="0" w:color="auto"/>
                <w:bottom w:val="none" w:sz="0" w:space="0" w:color="auto"/>
                <w:right w:val="none" w:sz="0" w:space="0" w:color="auto"/>
              </w:divBdr>
            </w:div>
          </w:divsChild>
        </w:div>
        <w:div w:id="1163466946">
          <w:marLeft w:val="0"/>
          <w:marRight w:val="0"/>
          <w:marTop w:val="0"/>
          <w:marBottom w:val="0"/>
          <w:divBdr>
            <w:top w:val="none" w:sz="0" w:space="0" w:color="auto"/>
            <w:left w:val="none" w:sz="0" w:space="0" w:color="auto"/>
            <w:bottom w:val="none" w:sz="0" w:space="0" w:color="auto"/>
            <w:right w:val="none" w:sz="0" w:space="0" w:color="auto"/>
          </w:divBdr>
        </w:div>
      </w:divsChild>
    </w:div>
    <w:div w:id="1255284147">
      <w:bodyDiv w:val="1"/>
      <w:marLeft w:val="0"/>
      <w:marRight w:val="0"/>
      <w:marTop w:val="0"/>
      <w:marBottom w:val="0"/>
      <w:divBdr>
        <w:top w:val="none" w:sz="0" w:space="0" w:color="auto"/>
        <w:left w:val="none" w:sz="0" w:space="0" w:color="auto"/>
        <w:bottom w:val="none" w:sz="0" w:space="0" w:color="auto"/>
        <w:right w:val="none" w:sz="0" w:space="0" w:color="auto"/>
      </w:divBdr>
      <w:divsChild>
        <w:div w:id="523640494">
          <w:marLeft w:val="0"/>
          <w:marRight w:val="0"/>
          <w:marTop w:val="450"/>
          <w:marBottom w:val="0"/>
          <w:divBdr>
            <w:top w:val="none" w:sz="0" w:space="0" w:color="auto"/>
            <w:left w:val="none" w:sz="0" w:space="0" w:color="auto"/>
            <w:bottom w:val="none" w:sz="0" w:space="0" w:color="auto"/>
            <w:right w:val="none" w:sz="0" w:space="0" w:color="auto"/>
          </w:divBdr>
          <w:divsChild>
            <w:div w:id="748115815">
              <w:marLeft w:val="0"/>
              <w:marRight w:val="0"/>
              <w:marTop w:val="0"/>
              <w:marBottom w:val="240"/>
              <w:divBdr>
                <w:top w:val="none" w:sz="0" w:space="0" w:color="auto"/>
                <w:left w:val="none" w:sz="0" w:space="0" w:color="auto"/>
                <w:bottom w:val="none" w:sz="0" w:space="0" w:color="auto"/>
                <w:right w:val="none" w:sz="0" w:space="0" w:color="auto"/>
              </w:divBdr>
            </w:div>
          </w:divsChild>
        </w:div>
        <w:div w:id="219095151">
          <w:marLeft w:val="0"/>
          <w:marRight w:val="0"/>
          <w:marTop w:val="0"/>
          <w:marBottom w:val="0"/>
          <w:divBdr>
            <w:top w:val="none" w:sz="0" w:space="0" w:color="auto"/>
            <w:left w:val="none" w:sz="0" w:space="0" w:color="auto"/>
            <w:bottom w:val="none" w:sz="0" w:space="0" w:color="auto"/>
            <w:right w:val="none" w:sz="0" w:space="0" w:color="auto"/>
          </w:divBdr>
        </w:div>
      </w:divsChild>
    </w:div>
    <w:div w:id="1358308743">
      <w:bodyDiv w:val="1"/>
      <w:marLeft w:val="0"/>
      <w:marRight w:val="0"/>
      <w:marTop w:val="0"/>
      <w:marBottom w:val="0"/>
      <w:divBdr>
        <w:top w:val="none" w:sz="0" w:space="0" w:color="auto"/>
        <w:left w:val="none" w:sz="0" w:space="0" w:color="auto"/>
        <w:bottom w:val="none" w:sz="0" w:space="0" w:color="auto"/>
        <w:right w:val="none" w:sz="0" w:space="0" w:color="auto"/>
      </w:divBdr>
      <w:divsChild>
        <w:div w:id="377626515">
          <w:marLeft w:val="0"/>
          <w:marRight w:val="0"/>
          <w:marTop w:val="450"/>
          <w:marBottom w:val="0"/>
          <w:divBdr>
            <w:top w:val="none" w:sz="0" w:space="0" w:color="auto"/>
            <w:left w:val="none" w:sz="0" w:space="0" w:color="auto"/>
            <w:bottom w:val="none" w:sz="0" w:space="0" w:color="auto"/>
            <w:right w:val="none" w:sz="0" w:space="0" w:color="auto"/>
          </w:divBdr>
          <w:divsChild>
            <w:div w:id="168832327">
              <w:marLeft w:val="0"/>
              <w:marRight w:val="0"/>
              <w:marTop w:val="0"/>
              <w:marBottom w:val="240"/>
              <w:divBdr>
                <w:top w:val="none" w:sz="0" w:space="0" w:color="auto"/>
                <w:left w:val="none" w:sz="0" w:space="0" w:color="auto"/>
                <w:bottom w:val="none" w:sz="0" w:space="0" w:color="auto"/>
                <w:right w:val="none" w:sz="0" w:space="0" w:color="auto"/>
              </w:divBdr>
            </w:div>
          </w:divsChild>
        </w:div>
        <w:div w:id="1627541178">
          <w:marLeft w:val="0"/>
          <w:marRight w:val="0"/>
          <w:marTop w:val="0"/>
          <w:marBottom w:val="0"/>
          <w:divBdr>
            <w:top w:val="none" w:sz="0" w:space="0" w:color="auto"/>
            <w:left w:val="none" w:sz="0" w:space="0" w:color="auto"/>
            <w:bottom w:val="none" w:sz="0" w:space="0" w:color="auto"/>
            <w:right w:val="none" w:sz="0" w:space="0" w:color="auto"/>
          </w:divBdr>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8660">
      <w:bodyDiv w:val="1"/>
      <w:marLeft w:val="0"/>
      <w:marRight w:val="0"/>
      <w:marTop w:val="0"/>
      <w:marBottom w:val="0"/>
      <w:divBdr>
        <w:top w:val="none" w:sz="0" w:space="0" w:color="auto"/>
        <w:left w:val="none" w:sz="0" w:space="0" w:color="auto"/>
        <w:bottom w:val="none" w:sz="0" w:space="0" w:color="auto"/>
        <w:right w:val="none" w:sz="0" w:space="0" w:color="auto"/>
      </w:divBdr>
      <w:divsChild>
        <w:div w:id="2003197406">
          <w:marLeft w:val="0"/>
          <w:marRight w:val="0"/>
          <w:marTop w:val="450"/>
          <w:marBottom w:val="0"/>
          <w:divBdr>
            <w:top w:val="none" w:sz="0" w:space="0" w:color="auto"/>
            <w:left w:val="none" w:sz="0" w:space="0" w:color="auto"/>
            <w:bottom w:val="none" w:sz="0" w:space="0" w:color="auto"/>
            <w:right w:val="none" w:sz="0" w:space="0" w:color="auto"/>
          </w:divBdr>
          <w:divsChild>
            <w:div w:id="2128040342">
              <w:marLeft w:val="0"/>
              <w:marRight w:val="0"/>
              <w:marTop w:val="0"/>
              <w:marBottom w:val="240"/>
              <w:divBdr>
                <w:top w:val="none" w:sz="0" w:space="0" w:color="auto"/>
                <w:left w:val="none" w:sz="0" w:space="0" w:color="auto"/>
                <w:bottom w:val="none" w:sz="0" w:space="0" w:color="auto"/>
                <w:right w:val="none" w:sz="0" w:space="0" w:color="auto"/>
              </w:divBdr>
            </w:div>
          </w:divsChild>
        </w:div>
        <w:div w:id="556551470">
          <w:marLeft w:val="0"/>
          <w:marRight w:val="0"/>
          <w:marTop w:val="0"/>
          <w:marBottom w:val="0"/>
          <w:divBdr>
            <w:top w:val="none" w:sz="0" w:space="0" w:color="auto"/>
            <w:left w:val="none" w:sz="0" w:space="0" w:color="auto"/>
            <w:bottom w:val="none" w:sz="0" w:space="0" w:color="auto"/>
            <w:right w:val="none" w:sz="0" w:space="0" w:color="auto"/>
          </w:divBdr>
        </w:div>
      </w:divsChild>
    </w:div>
    <w:div w:id="1951012157">
      <w:bodyDiv w:val="1"/>
      <w:marLeft w:val="0"/>
      <w:marRight w:val="0"/>
      <w:marTop w:val="0"/>
      <w:marBottom w:val="0"/>
      <w:divBdr>
        <w:top w:val="none" w:sz="0" w:space="0" w:color="auto"/>
        <w:left w:val="none" w:sz="0" w:space="0" w:color="auto"/>
        <w:bottom w:val="none" w:sz="0" w:space="0" w:color="auto"/>
        <w:right w:val="none" w:sz="0" w:space="0" w:color="auto"/>
      </w:divBdr>
      <w:divsChild>
        <w:div w:id="887375925">
          <w:marLeft w:val="0"/>
          <w:marRight w:val="0"/>
          <w:marTop w:val="450"/>
          <w:marBottom w:val="0"/>
          <w:divBdr>
            <w:top w:val="none" w:sz="0" w:space="0" w:color="auto"/>
            <w:left w:val="none" w:sz="0" w:space="0" w:color="auto"/>
            <w:bottom w:val="none" w:sz="0" w:space="0" w:color="auto"/>
            <w:right w:val="none" w:sz="0" w:space="0" w:color="auto"/>
          </w:divBdr>
          <w:divsChild>
            <w:div w:id="1664161421">
              <w:marLeft w:val="0"/>
              <w:marRight w:val="0"/>
              <w:marTop w:val="0"/>
              <w:marBottom w:val="240"/>
              <w:divBdr>
                <w:top w:val="none" w:sz="0" w:space="0" w:color="auto"/>
                <w:left w:val="none" w:sz="0" w:space="0" w:color="auto"/>
                <w:bottom w:val="none" w:sz="0" w:space="0" w:color="auto"/>
                <w:right w:val="none" w:sz="0" w:space="0" w:color="auto"/>
              </w:divBdr>
            </w:div>
          </w:divsChild>
        </w:div>
        <w:div w:id="74556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re@anfp.gov.r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espectreciproc.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5E68-8F0B-44D4-AE1D-41A05E87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Florina Elena Dragos</dc:creator>
  <cp:keywords/>
  <dc:description/>
  <cp:lastModifiedBy>Catalina Burcea</cp:lastModifiedBy>
  <cp:revision>2</cp:revision>
  <cp:lastPrinted>2021-01-07T13:15:00Z</cp:lastPrinted>
  <dcterms:created xsi:type="dcterms:W3CDTF">2021-01-08T09:42:00Z</dcterms:created>
  <dcterms:modified xsi:type="dcterms:W3CDTF">2021-01-08T09:42:00Z</dcterms:modified>
</cp:coreProperties>
</file>